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3B" w:rsidRPr="00E0243B" w:rsidRDefault="00E0243B" w:rsidP="00E0243B">
      <w:pPr>
        <w:keepNext/>
        <w:spacing w:before="120" w:after="120" w:line="264" w:lineRule="auto"/>
        <w:ind w:firstLine="720"/>
        <w:jc w:val="both"/>
        <w:outlineLvl w:val="1"/>
        <w:rPr>
          <w:rFonts w:ascii="Times New Roman" w:eastAsia="Times New Roman" w:hAnsi="Times New Roman" w:cs="Times New Roman"/>
          <w:b/>
          <w:bCs/>
          <w:sz w:val="28"/>
          <w:szCs w:val="24"/>
        </w:rPr>
      </w:pPr>
      <w:bookmarkStart w:id="0" w:name="_Toc29561024"/>
      <w:r w:rsidRPr="00E0243B">
        <w:rPr>
          <w:rFonts w:ascii="Times New Roman" w:eastAsia="Times New Roman" w:hAnsi="Times New Roman" w:cs="Times New Roman"/>
          <w:b/>
          <w:bCs/>
          <w:sz w:val="28"/>
          <w:szCs w:val="24"/>
        </w:rPr>
        <w:t>3. Thẩm định thiết kế, dự toán xây dựng/ thiết kế, dự toán xây dựng điều chỉnh (quy định tại điểm b Khoản 1 Điều 24, điểm b Khoản 1 Điều 25, điểm b Khoản 1 Điều 26 Nghị định số 59/2015/NĐ-CP)</w:t>
      </w:r>
      <w:bookmarkEnd w:id="0"/>
    </w:p>
    <w:p w:rsidR="00E0243B" w:rsidRPr="00E0243B" w:rsidRDefault="00E0243B" w:rsidP="00E0243B">
      <w:pPr>
        <w:spacing w:before="20" w:after="0" w:line="264" w:lineRule="auto"/>
        <w:ind w:firstLine="567"/>
        <w:jc w:val="both"/>
        <w:rPr>
          <w:rFonts w:ascii="Times New Roman" w:eastAsia="Calibri" w:hAnsi="Times New Roman" w:cs="Times New Roman"/>
          <w:b/>
          <w:bCs/>
          <w:i/>
          <w:iCs/>
          <w:sz w:val="28"/>
        </w:rPr>
      </w:pPr>
      <w:r w:rsidRPr="00E0243B">
        <w:rPr>
          <w:rFonts w:ascii="Times New Roman" w:eastAsia="Calibri" w:hAnsi="Times New Roman" w:cs="Times New Roman"/>
          <w:b/>
          <w:bCs/>
          <w:i/>
          <w:iCs/>
          <w:sz w:val="28"/>
        </w:rPr>
        <w:t>1. Trình tự thực hiện:</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b/>
          <w:sz w:val="28"/>
          <w:lang w:val="nl-NL"/>
        </w:rPr>
        <w:t>Bước 1:</w:t>
      </w:r>
      <w:r w:rsidRPr="00E0243B">
        <w:rPr>
          <w:rFonts w:ascii="Times New Roman" w:eastAsia="Calibri" w:hAnsi="Times New Roman" w:cs="Times New Roman"/>
          <w:sz w:val="28"/>
          <w:lang w:val="nl-NL"/>
        </w:rPr>
        <w:t xml:space="preserve"> Người nộp hồ sơ là chủ dầu tư nộp hồ sơ trực tiếp hoặc theo đường bưu điện đề nghị giải quyết thủ tục hành chính tại Bộ phận tiếp nhận và trả kết quả Sở Xây dựng, hoặc các Sở quản lý công trình xây dựng chuyên ngành (Sở Giao thông Vận tải, Sở Nông nghiệp và Phát triển nông thôn, Sở Công Thương) thuộc Trung tâm phục vụ hành chính công tỉnh Bắc Giang. </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Địa chỉ: Khu Quảng trường 3/2, thành phố Bắc Giang.</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Điện thoại: 0240.3.555.689; Fax: 0240.3.554.778</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Thời gian tiếp nhận hồ sơ: Từ thứ 2 đến thứ 6 hàng tuần.</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Mùa hè: Sáng: từ 7h30 đến 11h00.     Chiều: Từ 14h00 đến 16h00.</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Mùa đông: Sáng: từ 8h00 đến 11h30. Chiều: Từ 13h30 đến 16h00.</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b/>
          <w:sz w:val="28"/>
          <w:lang w:val="nl-NL"/>
        </w:rPr>
        <w:t>Bước 2:</w:t>
      </w:r>
      <w:r w:rsidRPr="00E0243B">
        <w:rPr>
          <w:rFonts w:ascii="Times New Roman" w:eastAsia="Calibri" w:hAnsi="Times New Roman" w:cs="Times New Roman"/>
          <w:sz w:val="28"/>
          <w:lang w:val="nl-NL"/>
        </w:rPr>
        <w:t xml:space="preserve"> Thực hiện:</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Sở Xây dựng, các Sở quản lý công trình xây dựng chuyên ngành (Sở Giao thông Vận tải, Sở Nông nghiệp và Phát triển nông thôn, Sở Công Thương) sau khi xem xét hồ sơ, tổ chức thẩm định theo đúng thời hạn quy định. Đối với các hồ sơ trình thẩm định không đảm bảo điều kiện thẩm định theo quy định, cơ quan chuyên môn về xây dựng có văn bản gửi người đề nghị thẩm định nêu rõ lý do và từ chối thực hiện thẩm định.</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Trường hợp Sở Xây dựng, các Sở quản lý công trình xây dựng chuyên ngành (Sở Giao thông Vận tải, Sở Nông nghiệp và Phát triển nông thôn, Sở Công Thương) không đủ điều kiện thực hiện công tác thẩm định, trong vòng 05 ngày kể từ ngày nhận đủ hồ sơ hợp lệ, Sở Xây dựng, các Sở quản lý công trình xây dựng chuyên ngành (Sở Giao thông Vận tải, Sở Nông nghiệp và Phát triển nông thôn, Sở Công Thương) có văn bản yêu cầu chủ đầu tư lựa chọn trực tiếp tổ chức có năng lực phù hợp theo quy định để ký hợp đồng thẩm tra phục vụ công tác thẩm định. Thời gian thực hiện thẩm tra không vượt quá 15 ngày đối với công trình cấp II và cấp III; 10 ngày đối với các công trình còn lại. Chủ đầu tư có trách nhiệm gửi kết quả thẩm tra, hồ sơ thiết kế đã đóng dấu thẩm tra cho Sở Xây dựng, các Sở quản lý công trình xây dựng chuyên ngành (Sở Giao thông Vận tải, Sở Nông nghiệp và Phát triển nông thôn, Sở Công Thương) để làm cơ sở thẩm định thiết kế, dự toán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b/>
          <w:bCs/>
          <w:i/>
          <w:iCs/>
          <w:sz w:val="28"/>
          <w:lang w:val="nl-NL"/>
        </w:rPr>
        <w:t>2. Cách thức thực hiện:</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xml:space="preserve">Nộp hồ sơ trực tiếp hoặc gửi theo đường bưu điện đến Bộ phận tiếp nhận và trả kết quả Sở Xây dựng, Sở quản lý công trình xây dựng chuyên ngành (Sở Giao </w:t>
      </w:r>
      <w:r w:rsidRPr="00E0243B">
        <w:rPr>
          <w:rFonts w:ascii="Times New Roman" w:eastAsia="Calibri" w:hAnsi="Times New Roman" w:cs="Times New Roman"/>
          <w:sz w:val="28"/>
          <w:lang w:val="nl-NL"/>
        </w:rPr>
        <w:lastRenderedPageBreak/>
        <w:t>thông Vận tải, Sở Nông nghiệp và Phát triển nông thôn, Sở Công Thương) thuộc Trung tâm hành chính công tỉnh Bắc Giang.</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b/>
          <w:bCs/>
          <w:i/>
          <w:iCs/>
          <w:sz w:val="28"/>
          <w:lang w:val="nl-NL"/>
        </w:rPr>
        <w:t>3. Thành phần hồ sơ, số lượng hồ sơ:</w:t>
      </w:r>
    </w:p>
    <w:p w:rsidR="00E0243B" w:rsidRPr="00E0243B" w:rsidRDefault="00E0243B" w:rsidP="00E0243B">
      <w:pPr>
        <w:spacing w:before="20" w:after="0" w:line="264" w:lineRule="auto"/>
        <w:ind w:firstLine="567"/>
        <w:jc w:val="both"/>
        <w:rPr>
          <w:rFonts w:ascii="Times New Roman" w:eastAsia="Calibri" w:hAnsi="Times New Roman" w:cs="Times New Roman"/>
          <w:b/>
          <w:sz w:val="28"/>
        </w:rPr>
      </w:pPr>
      <w:r w:rsidRPr="00E0243B">
        <w:rPr>
          <w:rFonts w:ascii="Times New Roman" w:eastAsia="Calibri" w:hAnsi="Times New Roman" w:cs="Times New Roman"/>
          <w:b/>
          <w:sz w:val="28"/>
        </w:rPr>
        <w:t>a) Thành phần hồ sơ:</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Tờ trình thẩm định thiết kế xây dựng (theo Mẫu số 06 quy định tại Phụ lục II Nghị định số 59/2015/NĐ-CP);</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Thuyết minh thiết kế, các bản vẽ thiết kế, các tài liệu khảo sát xây dựng liên quan.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Bản sao quyết định phê duyệt dự án đầu tư xây dựng công trình kèm theo hồ sơ thiết kế cơ sở được phê duyệt hoặc phê duyệt chủ trương đầu tư xây dựng công trình, trừ công trình nhà ở riêng lẻ.</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Bản sao hồ sơ về điều kiện năng lực của các chủ nhiệm, chủ trì khảo sát, thiết kế xây dựng công trình; văn bản thẩm duyệt phòng cháy chữa cháy, báo cáo đánh giá tác động môi trường (nếu có).</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Báo cáo tổng hợp của chủ đầu tư về sự phù hợp của hồ sơ thiết kế so với quy định hợp đồng.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Dự toán xây dựng công trình đối với công trình sử dụng vốn ngân sách nhà nước, vốn nhà nước ngoài ngân sách.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xml:space="preserve">- Báo cáo kết quả thẩm tra (nếu có). </w:t>
      </w:r>
    </w:p>
    <w:p w:rsidR="00E0243B" w:rsidRPr="00E0243B" w:rsidRDefault="00E0243B" w:rsidP="00E0243B">
      <w:pPr>
        <w:spacing w:before="20" w:after="0" w:line="264" w:lineRule="auto"/>
        <w:ind w:firstLine="567"/>
        <w:jc w:val="both"/>
        <w:rPr>
          <w:rFonts w:ascii="Times New Roman" w:eastAsia="Calibri" w:hAnsi="Times New Roman" w:cs="Times New Roman"/>
          <w:b/>
          <w:sz w:val="28"/>
        </w:rPr>
      </w:pPr>
      <w:r w:rsidRPr="00E0243B">
        <w:rPr>
          <w:rFonts w:ascii="Times New Roman" w:eastAsia="Calibri" w:hAnsi="Times New Roman" w:cs="Times New Roman"/>
          <w:b/>
          <w:sz w:val="28"/>
        </w:rPr>
        <w:t>b) Số lượng hồ sơ: 01 bộ</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4. Thời hạn giải quyết:</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Đối với công trình cấp II và cấp III: không quá 30 ngày.</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Đối với các công trình còn lại: không quá 20 ngày.</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 xml:space="preserve">5. Đối tượng thực hiện thủ tục hành chính: </w:t>
      </w:r>
      <w:r w:rsidRPr="00E0243B">
        <w:rPr>
          <w:rFonts w:ascii="Times New Roman" w:eastAsia="Calibri" w:hAnsi="Times New Roman" w:cs="Times New Roman"/>
          <w:sz w:val="28"/>
        </w:rPr>
        <w:t>Tổ chức và cá nhân.</w:t>
      </w:r>
    </w:p>
    <w:p w:rsidR="00E0243B" w:rsidRPr="00E0243B" w:rsidRDefault="00E0243B" w:rsidP="00E0243B">
      <w:pPr>
        <w:spacing w:before="20" w:after="0" w:line="264" w:lineRule="auto"/>
        <w:ind w:firstLine="567"/>
        <w:rPr>
          <w:rFonts w:ascii="Times New Roman" w:eastAsia="Calibri" w:hAnsi="Times New Roman" w:cs="Times New Roman"/>
          <w:sz w:val="28"/>
        </w:rPr>
      </w:pPr>
      <w:r w:rsidRPr="00E0243B">
        <w:rPr>
          <w:rFonts w:ascii="Times New Roman" w:eastAsia="Calibri" w:hAnsi="Times New Roman" w:cs="Times New Roman"/>
          <w:b/>
          <w:bCs/>
          <w:i/>
          <w:iCs/>
          <w:sz w:val="28"/>
        </w:rPr>
        <w:t>6. Cơ quan thực hiện thủ tục hành chính:</w:t>
      </w:r>
      <w:r w:rsidRPr="00E0243B">
        <w:rPr>
          <w:rFonts w:ascii="Times New Roman" w:eastAsia="Calibri" w:hAnsi="Times New Roman" w:cs="Times New Roman"/>
          <w:sz w:val="28"/>
        </w:rPr>
        <w:t xml:space="preserve"> Sở Xây dựng, các Sở quản lý công trình chuyên ngành.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7. Kết quả thực hiện thủ tục hành chính: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Văn bản về kết quả thẩm định thiết kế, dự toán xây dựng được lập theo Mẫu số 07 Phụ lục II Nghị định số 59/2015/NĐ-CP.</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8. Lệ phí</w:t>
      </w:r>
      <w:r w:rsidRPr="00E0243B">
        <w:rPr>
          <w:rFonts w:ascii="Times New Roman" w:eastAsia="Calibri" w:hAnsi="Times New Roman" w:cs="Times New Roman"/>
          <w:i/>
          <w:iCs/>
          <w:sz w:val="28"/>
        </w:rPr>
        <w:t xml:space="preserve">: </w:t>
      </w:r>
      <w:r w:rsidRPr="00E0243B">
        <w:rPr>
          <w:rFonts w:ascii="Times New Roman" w:eastAsia="Calibri" w:hAnsi="Times New Roman" w:cs="Times New Roman"/>
          <w:sz w:val="28"/>
        </w:rPr>
        <w:t>Theo quy định của Bộ Tài chính.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9. Tên mẫu đơn, mẫu tờ khai</w:t>
      </w:r>
    </w:p>
    <w:p w:rsidR="00E0243B" w:rsidRPr="00E0243B" w:rsidRDefault="00E0243B" w:rsidP="00E0243B">
      <w:pPr>
        <w:spacing w:before="20" w:after="0" w:line="264" w:lineRule="auto"/>
        <w:ind w:firstLine="567"/>
        <w:rPr>
          <w:rFonts w:ascii="Times New Roman" w:eastAsia="Calibri" w:hAnsi="Times New Roman" w:cs="Times New Roman"/>
          <w:sz w:val="28"/>
        </w:rPr>
      </w:pPr>
      <w:r w:rsidRPr="00E0243B">
        <w:rPr>
          <w:rFonts w:ascii="Times New Roman" w:eastAsia="Calibri" w:hAnsi="Times New Roman" w:cs="Times New Roman"/>
          <w:sz w:val="28"/>
        </w:rPr>
        <w:t>- Tờ trình thẩm định thiết kế xây dựng (theo Mẫu số 06 quy định tại Phụ lục II Nghị định số 59/2015/NĐ-CP).</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Mẫu Báo cáo kết quả thẩm tra thiết kế và dự toán xây dựng công trình quy định tại Mẫu số 04 Phụ lục I của Thông tư số 18/2016/TT-BXD ngày 30/6/2016.</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10. Yêu cầu, điều kiện thực hiện thủ tục hành chính</w:t>
      </w:r>
      <w:r w:rsidRPr="00E0243B">
        <w:rPr>
          <w:rFonts w:ascii="Times New Roman" w:eastAsia="Calibri" w:hAnsi="Times New Roman" w:cs="Times New Roman"/>
          <w:i/>
          <w:iCs/>
          <w:sz w:val="28"/>
        </w:rPr>
        <w:t xml:space="preserve">: </w:t>
      </w:r>
      <w:r w:rsidRPr="00E0243B">
        <w:rPr>
          <w:rFonts w:ascii="Times New Roman" w:eastAsia="Calibri" w:hAnsi="Times New Roman" w:cs="Times New Roman"/>
          <w:sz w:val="28"/>
        </w:rPr>
        <w:t>Không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rPr>
        <w:t>11. Căn cứ pháp lý của thủ tục hành chính:</w:t>
      </w:r>
    </w:p>
    <w:p w:rsidR="00E0243B" w:rsidRPr="00E0243B" w:rsidRDefault="00E0243B" w:rsidP="00E0243B">
      <w:pPr>
        <w:spacing w:before="20" w:after="0"/>
        <w:ind w:firstLine="567"/>
        <w:jc w:val="both"/>
        <w:rPr>
          <w:rFonts w:ascii="Times New Roman" w:eastAsia="Calibri" w:hAnsi="Times New Roman" w:cs="Times New Roman"/>
          <w:sz w:val="28"/>
        </w:rPr>
      </w:pPr>
      <w:r w:rsidRPr="00E0243B">
        <w:rPr>
          <w:rFonts w:ascii="Times New Roman" w:eastAsia="Calibri" w:hAnsi="Times New Roman" w:cs="Times New Roman"/>
          <w:sz w:val="28"/>
        </w:rPr>
        <w:t>- Luật Xây dựng số 50/2014/QH13 ngày 18/6/2014;</w:t>
      </w:r>
    </w:p>
    <w:p w:rsidR="00E0243B" w:rsidRPr="00E0243B" w:rsidRDefault="00E0243B" w:rsidP="00E0243B">
      <w:pPr>
        <w:spacing w:after="0" w:line="320" w:lineRule="exact"/>
        <w:jc w:val="both"/>
        <w:rPr>
          <w:rFonts w:ascii="Times New Roman" w:eastAsia="Calibri" w:hAnsi="Times New Roman" w:cs="Times New Roman"/>
          <w:color w:val="000000"/>
          <w:spacing w:val="-2"/>
          <w:sz w:val="28"/>
          <w:szCs w:val="28"/>
        </w:rPr>
      </w:pPr>
      <w:r w:rsidRPr="00E0243B">
        <w:rPr>
          <w:rFonts w:ascii="Times New Roman" w:eastAsia="Calibri" w:hAnsi="Times New Roman" w:cs="Times New Roman"/>
          <w:color w:val="000000"/>
          <w:spacing w:val="-2"/>
          <w:sz w:val="28"/>
          <w:szCs w:val="28"/>
        </w:rPr>
        <w:tab/>
        <w:t>- Nghị định số 59/2015/NĐ-CP ngày 18/6/2015 của Chính phủ về Quản lý dự án đầu tư xây dựng;</w:t>
      </w:r>
    </w:p>
    <w:p w:rsidR="00E0243B" w:rsidRPr="00E0243B" w:rsidRDefault="00E0243B" w:rsidP="00E0243B">
      <w:pPr>
        <w:spacing w:after="0" w:line="320" w:lineRule="exact"/>
        <w:ind w:firstLine="567"/>
        <w:jc w:val="both"/>
        <w:rPr>
          <w:rFonts w:ascii="Times New Roman" w:eastAsia="Calibri" w:hAnsi="Times New Roman" w:cs="Times New Roman"/>
          <w:color w:val="000000"/>
          <w:spacing w:val="-2"/>
          <w:sz w:val="28"/>
          <w:szCs w:val="28"/>
        </w:rPr>
      </w:pPr>
      <w:r w:rsidRPr="00E0243B">
        <w:rPr>
          <w:rFonts w:ascii="Times New Roman" w:eastAsia="Calibri" w:hAnsi="Times New Roman" w:cs="Times New Roman"/>
          <w:color w:val="000000"/>
          <w:spacing w:val="-2"/>
          <w:sz w:val="28"/>
          <w:szCs w:val="28"/>
        </w:rPr>
        <w:lastRenderedPageBreak/>
        <w:t>- Nghị định số 42/2017/NĐ-CP ngày 05/4/2017 của Chính phủ về sử đổi, bổ sung một sô điều Nghị định số 59/2015/NĐ-CP ngày 18/6/2015 của Chính phủ về quản lý dự án đầu tư xây dựng.</w:t>
      </w:r>
    </w:p>
    <w:p w:rsidR="00E0243B" w:rsidRPr="00E0243B" w:rsidRDefault="00E0243B" w:rsidP="00E0243B">
      <w:pPr>
        <w:spacing w:before="20" w:after="0"/>
        <w:ind w:firstLine="567"/>
        <w:jc w:val="both"/>
        <w:rPr>
          <w:rFonts w:ascii="Times New Roman" w:eastAsia="Calibri" w:hAnsi="Times New Roman" w:cs="Times New Roman"/>
          <w:sz w:val="28"/>
        </w:rPr>
      </w:pPr>
      <w:r w:rsidRPr="00E0243B">
        <w:rPr>
          <w:rFonts w:ascii="Times New Roman" w:eastAsia="Calibri" w:hAnsi="Times New Roman" w:cs="Times New Roman"/>
          <w:sz w:val="28"/>
        </w:rPr>
        <w:t>- Nghị định số 46/2015/NĐ-CP ngày 12/5/2015 của Chính phủ về quản lý chất lượng và bảo trì công trình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Thông tư số 03/2016/TT-BXD ngày 10/3/2016 của Bộ trưởng Bộ Xây dựng quy định về phân cấp công trình xây dựng và hướng dẫn áp dụng trong quản lý hoạt động đầu tư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Thông tư số 18/2016/TT-BXD ngày 30/6/2016 của Bộ trưởng Bộ Xây dựng quy định chi tiết và hướng dẫn một số nội dung về thẩm định, phê duyệt dự án và thiết kế, dự toán xây dựng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Thông tư số 209/2016/TT-BTC ngày 10/11/2016 của Bộ Tài chính quy dịnh mức thu, chế độ thu, nộp, quản lý và sử dụng phí thẩm định dự án đầu tư xây dựng, phí thẩm định thiết kế cơ sở.</w:t>
      </w:r>
    </w:p>
    <w:p w:rsidR="00E0243B" w:rsidRPr="00E0243B" w:rsidRDefault="00E0243B" w:rsidP="00E0243B">
      <w:pPr>
        <w:spacing w:before="20" w:after="0" w:line="264" w:lineRule="auto"/>
        <w:ind w:firstLine="720"/>
        <w:jc w:val="both"/>
        <w:rPr>
          <w:rFonts w:ascii="Times New Roman" w:eastAsia="Calibri" w:hAnsi="Times New Roman" w:cs="Times New Roman"/>
          <w:sz w:val="28"/>
          <w:lang w:val="nl-NL"/>
        </w:rPr>
      </w:pPr>
      <w:r w:rsidRPr="00E0243B">
        <w:rPr>
          <w:rFonts w:ascii="Times New Roman" w:eastAsia="Calibri" w:hAnsi="Times New Roman" w:cs="Times New Roman"/>
          <w:sz w:val="28"/>
          <w:lang w:val="nl-NL"/>
        </w:rPr>
        <w:t>- Quyết định số 01/2019/QĐ-UBND ngày 04/01/2019 của UBND tỉnh Bắc Giang ban hành quy định một số nội dung về quản lý đầu tư và xây dựng trên địa bàn tỉnh Bắc Giang.</w:t>
      </w:r>
    </w:p>
    <w:p w:rsidR="00E0243B" w:rsidRPr="00E0243B" w:rsidRDefault="00E0243B" w:rsidP="00E0243B">
      <w:pPr>
        <w:spacing w:before="20" w:after="0"/>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p>
    <w:p w:rsidR="00E0243B" w:rsidRPr="00E0243B" w:rsidRDefault="00E0243B" w:rsidP="00E0243B">
      <w:pPr>
        <w:spacing w:before="20" w:after="0" w:line="264" w:lineRule="auto"/>
        <w:ind w:firstLine="567"/>
        <w:jc w:val="both"/>
        <w:rPr>
          <w:rFonts w:ascii="Times New Roman" w:eastAsia="Calibri" w:hAnsi="Times New Roman" w:cs="Times New Roman"/>
          <w:sz w:val="28"/>
          <w:lang w:val="nl-NL"/>
        </w:rPr>
      </w:pPr>
      <w:r w:rsidRPr="00E0243B">
        <w:rPr>
          <w:rFonts w:ascii="Times New Roman" w:eastAsia="Calibri" w:hAnsi="Times New Roman" w:cs="Times New Roman"/>
          <w:b/>
          <w:bCs/>
          <w:sz w:val="28"/>
          <w:lang w:val="vi-VN"/>
        </w:rPr>
        <w:t> </w:t>
      </w:r>
    </w:p>
    <w:p w:rsidR="00E0243B" w:rsidRPr="00E0243B" w:rsidRDefault="00E0243B" w:rsidP="00E0243B">
      <w:pPr>
        <w:spacing w:before="20" w:after="0" w:line="264" w:lineRule="auto"/>
        <w:ind w:firstLine="567"/>
        <w:jc w:val="center"/>
        <w:rPr>
          <w:rFonts w:ascii="Times New Roman" w:eastAsia="Calibri" w:hAnsi="Times New Roman" w:cs="Times New Roman"/>
          <w:sz w:val="28"/>
          <w:lang w:val="nl-NL"/>
        </w:rPr>
      </w:pPr>
      <w:r w:rsidRPr="00E0243B">
        <w:rPr>
          <w:rFonts w:ascii="Times New Roman" w:eastAsia="Calibri" w:hAnsi="Times New Roman" w:cs="Times New Roman"/>
          <w:b/>
          <w:bCs/>
          <w:sz w:val="28"/>
          <w:lang w:val="nl-NL"/>
        </w:rPr>
        <w:br w:type="page"/>
      </w:r>
      <w:r w:rsidRPr="00E0243B">
        <w:rPr>
          <w:rFonts w:ascii="Times New Roman" w:eastAsia="Calibri" w:hAnsi="Times New Roman" w:cs="Times New Roman"/>
          <w:b/>
          <w:bCs/>
          <w:sz w:val="28"/>
          <w:lang w:val="nl-NL"/>
        </w:rPr>
        <w:lastRenderedPageBreak/>
        <w:t>Mẫu số 06</w:t>
      </w:r>
    </w:p>
    <w:p w:rsidR="00E0243B" w:rsidRPr="00E0243B" w:rsidRDefault="00E0243B" w:rsidP="00E0243B">
      <w:pPr>
        <w:spacing w:before="20" w:after="0" w:line="264" w:lineRule="auto"/>
        <w:ind w:firstLine="567"/>
        <w:jc w:val="center"/>
        <w:rPr>
          <w:rFonts w:ascii="Times New Roman" w:eastAsia="Calibri" w:hAnsi="Times New Roman" w:cs="Times New Roman"/>
          <w:sz w:val="28"/>
          <w:lang w:val="nl-NL"/>
        </w:rPr>
      </w:pPr>
      <w:r w:rsidRPr="00E0243B">
        <w:rPr>
          <w:rFonts w:ascii="Times New Roman" w:eastAsia="Calibri" w:hAnsi="Times New Roman" w:cs="Times New Roman"/>
          <w:b/>
          <w:sz w:val="28"/>
          <w:lang w:val="nl-NL"/>
        </w:rPr>
        <w:t>MẪU TỜ TRÌNH</w:t>
      </w:r>
      <w:r w:rsidRPr="00E0243B">
        <w:rPr>
          <w:rFonts w:ascii="Times New Roman" w:eastAsia="Calibri" w:hAnsi="Times New Roman" w:cs="Times New Roman"/>
          <w:b/>
          <w:sz w:val="28"/>
          <w:lang w:val="nl-NL"/>
        </w:rPr>
        <w:br/>
        <w:t>Thẩm định thiết kế xây dựng và dự toán xây dựng công trình</w:t>
      </w:r>
      <w:r w:rsidRPr="00E0243B">
        <w:rPr>
          <w:rFonts w:ascii="Times New Roman" w:eastAsia="Calibri" w:hAnsi="Times New Roman" w:cs="Times New Roman"/>
          <w:b/>
          <w:sz w:val="28"/>
          <w:lang w:val="vi-VN"/>
        </w:rPr>
        <w:br/>
      </w:r>
      <w:r w:rsidRPr="00E0243B">
        <w:rPr>
          <w:rFonts w:ascii="Times New Roman" w:eastAsia="Calibri" w:hAnsi="Times New Roman" w:cs="Times New Roman"/>
          <w:i/>
          <w:iCs/>
          <w:sz w:val="28"/>
          <w:lang w:val="nl-NL"/>
        </w:rPr>
        <w:t>(Ban hành kèm theo Phụ lục II Nghị định số 59/2015/NĐ-CP ngày 18/6/2015 của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717"/>
        <w:gridCol w:w="6468"/>
      </w:tblGrid>
      <w:tr w:rsidR="00E0243B" w:rsidRPr="00E0243B" w:rsidTr="002D06F8">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b/>
                <w:bCs/>
                <w:sz w:val="28"/>
              </w:rPr>
              <w:t>TÊN TỔ CHỨC</w:t>
            </w:r>
            <w:r w:rsidRPr="00E0243B">
              <w:rPr>
                <w:rFonts w:ascii="Times New Roman" w:eastAsia="Calibri" w:hAnsi="Times New Roman" w:cs="Times New Roman"/>
                <w:b/>
                <w:bCs/>
                <w:sz w:val="28"/>
              </w:rPr>
              <w:br/>
              <w:t>-------</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b/>
                <w:bCs/>
                <w:sz w:val="28"/>
              </w:rPr>
              <w:t>CỘNG HÒA XÃ HỘI CHỦ NGHĨA VIỆT NAM</w:t>
            </w:r>
            <w:r w:rsidRPr="00E0243B">
              <w:rPr>
                <w:rFonts w:ascii="Times New Roman" w:eastAsia="Calibri" w:hAnsi="Times New Roman" w:cs="Times New Roman"/>
                <w:b/>
                <w:bCs/>
                <w:sz w:val="28"/>
              </w:rPr>
              <w:br/>
              <w:t xml:space="preserve">Độc lập - Tự do - Hạnh phúc </w:t>
            </w:r>
            <w:r w:rsidRPr="00E0243B">
              <w:rPr>
                <w:rFonts w:ascii="Times New Roman" w:eastAsia="Calibri" w:hAnsi="Times New Roman" w:cs="Times New Roman"/>
                <w:b/>
                <w:bCs/>
                <w:sz w:val="28"/>
              </w:rPr>
              <w:br/>
              <w:t>---------------</w:t>
            </w:r>
          </w:p>
        </w:tc>
      </w:tr>
      <w:tr w:rsidR="00E0243B" w:rsidRPr="00E0243B" w:rsidTr="002D06F8">
        <w:tblPrEx>
          <w:tblBorders>
            <w:top w:val="none" w:sz="0" w:space="0" w:color="auto"/>
            <w:bottom w:val="none" w:sz="0" w:space="0" w:color="auto"/>
            <w:insideH w:val="none" w:sz="0" w:space="0" w:color="auto"/>
            <w:insideV w:val="none" w:sz="0" w:space="0" w:color="auto"/>
          </w:tblBorders>
        </w:tblPrEx>
        <w:tc>
          <w:tcPr>
            <w:tcW w:w="2802"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sz w:val="28"/>
              </w:rPr>
              <w:t>Số: ……………….</w:t>
            </w:r>
          </w:p>
        </w:tc>
        <w:tc>
          <w:tcPr>
            <w:tcW w:w="6804"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i/>
                <w:iCs/>
                <w:sz w:val="28"/>
              </w:rPr>
              <w:t>…………., ngày……tháng…….năm........</w:t>
            </w:r>
          </w:p>
        </w:tc>
      </w:tr>
    </w:tbl>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sz w:val="28"/>
          <w:lang w:val="vi-VN"/>
        </w:rPr>
        <w:t> </w:t>
      </w:r>
    </w:p>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b/>
          <w:bCs/>
          <w:sz w:val="28"/>
        </w:rPr>
        <w:t>TỜ TRÌNH</w:t>
      </w:r>
    </w:p>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b/>
          <w:bCs/>
          <w:sz w:val="28"/>
        </w:rPr>
        <w:t>Thẩm định thiết kế xây dựng và dự toán xây dựng công trình</w:t>
      </w:r>
    </w:p>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sz w:val="28"/>
        </w:rPr>
        <w:t>Kính gửi: (Cơ quan thẩm định)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xml:space="preserve">Căn cứ Luật Xây dựng số 50/2014/QH13 ngày 18/6/2014; </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Các căn cứ pháp lý khác có liên quan.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(Tên chủ đầu tư) trình (Cơ quan thẩm định) thẩm định thiết kế (thiết kế kỹ thuật/thiết kế bản vẽ thi công) và dự toán xây dựng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sz w:val="28"/>
        </w:rPr>
        <w:t>I. THÔNG TIN CHUNG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1. Tên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2. Cấp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3. Thuộc dự án: Theo quyết định đầu tư được phê duyệt</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4. Tên chủ đầu tư và các thông tin để liên lạc (điện thoại, địa chỉ,...):</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5. Địa điểm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6. Giá trị dự toán xây dựng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7. Nguồn vốn đầu tư:</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8. Nhà thầu lập thiết kế và dự toán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9. Tiêu chuẩn, quy chuẩn áp dụng: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10. Các thông tin khác có liên quan: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sz w:val="28"/>
        </w:rPr>
        <w:t>II. DANH MỤC HỒ SƠ GỬI KÈM BAO GỒM</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1. Văn bản pháp lý:</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Quyết định phê duyệt dự án đầu tư xây dựng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Hồ sơ thiết kế cơ sở được phê duyệt cùng dự án đầu tư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Văn bản phê duyệt danh mục tiêu chuẩn nước ngoài (nếu có);</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Văn bản thẩm duyệt phòng cháy chữa cháy, báo cáo đánh giá tác động môi trường của cơ quan có thẩm quyền (nếu có);</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Báo cáo tổng hợp của chủ đầu tư;</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Các văn bản khác có liên quan.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2. Tài liệu khảo sát xây dựng, thiết kế, dự toán: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lastRenderedPageBreak/>
        <w:t>- Hồ sơ khảo sát xây dựng;</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Hồ sơ thiết kế kỹ thuật/thiết kế bản vẽ thi công bao gồm thuyết minh và bản vẽ;</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Dự toán xây dựng công trình đối với công trình sử dụng vốn ngân sách nhà nước, vốn nhà nước ngoài ngân sách.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3. Hồ sơ năng lực của các nhà thầu:</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Thông tin năng lực của nhà thầu khảo sát, nhà thầu thiết kế xây dựng công trình;</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Giấy phép nhà thầu nước ngoài (nếu có);</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Chứng chỉ hành nghề của các chức danh chủ nhiệm khảo sát, chủ nhiệm đồ án thiết kế, chủ trì thiết kế của nhà thầu thiết kế.</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(Tên tổ chức) trình (Cơ quan thẩm định) thẩm định thiết kế và dự toán xây dựng công trình.... với các nội dung nêu trên./.</w:t>
      </w:r>
    </w:p>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966"/>
      </w:tblGrid>
      <w:tr w:rsidR="00E0243B" w:rsidRPr="00E0243B"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sz w:val="28"/>
              </w:rPr>
              <w:t> </w:t>
            </w:r>
          </w:p>
          <w:p w:rsidR="00E0243B" w:rsidRPr="00E0243B" w:rsidRDefault="00E0243B" w:rsidP="00E0243B">
            <w:pPr>
              <w:spacing w:before="20" w:after="0" w:line="264" w:lineRule="auto"/>
              <w:ind w:firstLine="567"/>
              <w:rPr>
                <w:rFonts w:ascii="Times New Roman" w:eastAsia="Calibri" w:hAnsi="Times New Roman" w:cs="Times New Roman"/>
                <w:sz w:val="28"/>
              </w:rPr>
            </w:pPr>
            <w:r w:rsidRPr="00E0243B">
              <w:rPr>
                <w:rFonts w:ascii="Times New Roman" w:eastAsia="Calibri" w:hAnsi="Times New Roman" w:cs="Times New Roman"/>
                <w:b/>
                <w:bCs/>
                <w:i/>
                <w:iCs/>
                <w:sz w:val="28"/>
              </w:rPr>
              <w:t>Nơi nhận:</w:t>
            </w:r>
            <w:r w:rsidRPr="00E0243B">
              <w:rPr>
                <w:rFonts w:ascii="Times New Roman" w:eastAsia="Calibri" w:hAnsi="Times New Roman" w:cs="Times New Roman"/>
                <w:b/>
                <w:bCs/>
                <w:i/>
                <w:iCs/>
                <w:sz w:val="28"/>
              </w:rPr>
              <w:br/>
            </w:r>
            <w:r w:rsidRPr="00E0243B">
              <w:rPr>
                <w:rFonts w:ascii="Times New Roman" w:eastAsia="Calibri" w:hAnsi="Times New Roman" w:cs="Times New Roman"/>
                <w:sz w:val="28"/>
              </w:rPr>
              <w:t>- Như trên;</w:t>
            </w:r>
            <w:r w:rsidRPr="00E0243B">
              <w:rPr>
                <w:rFonts w:ascii="Times New Roman" w:eastAsia="Calibri" w:hAnsi="Times New Roman" w:cs="Times New Roman"/>
                <w:sz w:val="28"/>
              </w:rPr>
              <w:br/>
              <w:t>- Lưu:</w:t>
            </w:r>
          </w:p>
        </w:tc>
        <w:tc>
          <w:tcPr>
            <w:tcW w:w="5220" w:type="dxa"/>
            <w:tcBorders>
              <w:top w:val="nil"/>
              <w:left w:val="nil"/>
              <w:bottom w:val="nil"/>
              <w:right w:val="nil"/>
              <w:tl2br w:val="nil"/>
              <w:tr2bl w:val="nil"/>
            </w:tcBorders>
            <w:shd w:val="clear" w:color="auto" w:fill="auto"/>
            <w:tcMar>
              <w:top w:w="0" w:type="dxa"/>
              <w:left w:w="108" w:type="dxa"/>
              <w:bottom w:w="0" w:type="dxa"/>
              <w:right w:w="108" w:type="dxa"/>
            </w:tcMar>
          </w:tcPr>
          <w:p w:rsidR="00E0243B" w:rsidRPr="00E0243B" w:rsidRDefault="00E0243B" w:rsidP="00E0243B">
            <w:pPr>
              <w:spacing w:before="20" w:after="0" w:line="264" w:lineRule="auto"/>
              <w:ind w:firstLine="567"/>
              <w:jc w:val="center"/>
              <w:rPr>
                <w:rFonts w:ascii="Times New Roman" w:eastAsia="Calibri" w:hAnsi="Times New Roman" w:cs="Times New Roman"/>
                <w:sz w:val="28"/>
              </w:rPr>
            </w:pPr>
            <w:r w:rsidRPr="00E0243B">
              <w:rPr>
                <w:rFonts w:ascii="Times New Roman" w:eastAsia="Calibri" w:hAnsi="Times New Roman" w:cs="Times New Roman"/>
                <w:b/>
                <w:bCs/>
                <w:sz w:val="28"/>
              </w:rPr>
              <w:t>ĐẠI DIỆN TỔ CHỨC</w:t>
            </w:r>
            <w:r w:rsidRPr="00E0243B">
              <w:rPr>
                <w:rFonts w:ascii="Times New Roman" w:eastAsia="Calibri" w:hAnsi="Times New Roman" w:cs="Times New Roman"/>
                <w:b/>
                <w:bCs/>
                <w:sz w:val="28"/>
                <w:lang w:val="vi-VN"/>
              </w:rPr>
              <w:br/>
            </w:r>
            <w:r w:rsidRPr="00E0243B">
              <w:rPr>
                <w:rFonts w:ascii="Times New Roman" w:eastAsia="Calibri" w:hAnsi="Times New Roman" w:cs="Times New Roman"/>
                <w:b/>
                <w:bCs/>
                <w:sz w:val="28"/>
                <w:lang w:val="vi-VN"/>
              </w:rPr>
              <w:br/>
            </w:r>
            <w:r w:rsidRPr="00E0243B">
              <w:rPr>
                <w:rFonts w:ascii="Times New Roman" w:eastAsia="Calibri" w:hAnsi="Times New Roman" w:cs="Times New Roman"/>
                <w:b/>
                <w:bCs/>
                <w:sz w:val="28"/>
                <w:lang w:val="vi-VN"/>
              </w:rPr>
              <w:br/>
            </w:r>
            <w:r w:rsidRPr="00E0243B">
              <w:rPr>
                <w:rFonts w:ascii="Times New Roman" w:eastAsia="Calibri" w:hAnsi="Times New Roman" w:cs="Times New Roman"/>
                <w:i/>
                <w:iCs/>
                <w:sz w:val="28"/>
              </w:rPr>
              <w:t>(Ký tên, đóng dấu)</w:t>
            </w:r>
            <w:r w:rsidRPr="00E0243B">
              <w:rPr>
                <w:rFonts w:ascii="Times New Roman" w:eastAsia="Calibri" w:hAnsi="Times New Roman" w:cs="Times New Roman"/>
                <w:i/>
                <w:iCs/>
                <w:sz w:val="28"/>
                <w:lang w:val="vi-VN"/>
              </w:rPr>
              <w:br/>
            </w:r>
            <w:r w:rsidRPr="00E0243B">
              <w:rPr>
                <w:rFonts w:ascii="Times New Roman" w:eastAsia="Calibri" w:hAnsi="Times New Roman" w:cs="Times New Roman"/>
                <w:i/>
                <w:iCs/>
                <w:sz w:val="28"/>
                <w:lang w:val="vi-VN"/>
              </w:rPr>
              <w:br/>
            </w:r>
            <w:r w:rsidRPr="00E0243B">
              <w:rPr>
                <w:rFonts w:ascii="Times New Roman" w:eastAsia="Calibri" w:hAnsi="Times New Roman" w:cs="Times New Roman"/>
                <w:i/>
                <w:iCs/>
                <w:sz w:val="28"/>
                <w:lang w:val="vi-VN"/>
              </w:rPr>
              <w:br/>
            </w:r>
            <w:r w:rsidRPr="00E0243B">
              <w:rPr>
                <w:rFonts w:ascii="Times New Roman" w:eastAsia="Calibri" w:hAnsi="Times New Roman" w:cs="Times New Roman"/>
                <w:b/>
                <w:bCs/>
                <w:sz w:val="28"/>
              </w:rPr>
              <w:t>Tên người đại diện</w:t>
            </w:r>
          </w:p>
        </w:tc>
      </w:tr>
    </w:tbl>
    <w:p w:rsidR="00E0243B" w:rsidRPr="00E0243B" w:rsidRDefault="00E0243B" w:rsidP="00E0243B">
      <w:pPr>
        <w:spacing w:before="20" w:after="0" w:line="264" w:lineRule="auto"/>
        <w:ind w:firstLine="567"/>
        <w:jc w:val="both"/>
        <w:rPr>
          <w:rFonts w:ascii="Times New Roman" w:eastAsia="Calibri" w:hAnsi="Times New Roman" w:cs="Times New Roman"/>
          <w:sz w:val="28"/>
        </w:rPr>
      </w:pPr>
      <w:r w:rsidRPr="00E0243B">
        <w:rPr>
          <w:rFonts w:ascii="Times New Roman" w:eastAsia="Calibri" w:hAnsi="Times New Roman" w:cs="Times New Roman"/>
          <w:b/>
          <w:bCs/>
          <w:i/>
          <w:iCs/>
          <w:sz w:val="28"/>
          <w:lang w:val="vi-VN"/>
        </w:rPr>
        <w:t> </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B"/>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0243B"/>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A0EDA-50FA-49EC-8209-CAAC308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6753</Characters>
  <Application>Microsoft Office Word</Application>
  <DocSecurity>0</DocSecurity>
  <Lines>56</Lines>
  <Paragraphs>15</Paragraphs>
  <ScaleCrop>false</ScaleCrop>
  <Company>Microsoft</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2021-04-21T17:20:00Z</dcterms:created>
  <dcterms:modified xsi:type="dcterms:W3CDTF">2021-04-21T17:20:00Z</dcterms:modified>
</cp:coreProperties>
</file>