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6B" w:rsidRPr="00D1186B" w:rsidRDefault="00D1186B" w:rsidP="00D1186B">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26"/>
      <w:r w:rsidRPr="00D1186B">
        <w:rPr>
          <w:rFonts w:ascii="Times New Roman" w:eastAsia="Times New Roman" w:hAnsi="Times New Roman" w:cs="Times New Roman"/>
          <w:b/>
          <w:bCs/>
          <w:sz w:val="28"/>
          <w:szCs w:val="24"/>
        </w:rPr>
        <w:t>5. Điều chỉnh, gia hạn, cấp lại giấy phép xây dựng đối với công trình cấp I, II; công trình tôn giáo, công trình di tích lịch sử-văn hóa, tượng đài, tranh hoành tráng được xếp hạng, công trình trên các tuyến trực đường phố chính trong đô thị, công trình thuộc dự án có vốn đầu tư trực tiếp nước ngoài.</w:t>
      </w:r>
      <w:bookmarkEnd w:id="0"/>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1. Trình tự thực hiện:</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b/>
          <w:sz w:val="28"/>
          <w:lang w:val="nl-NL"/>
        </w:rPr>
        <w:t>Bước 1:</w:t>
      </w:r>
      <w:r w:rsidRPr="00D1186B">
        <w:rPr>
          <w:rFonts w:ascii="Times New Roman" w:eastAsia="Calibri" w:hAnsi="Times New Roman" w:cs="Times New Roman"/>
          <w:sz w:val="28"/>
          <w:lang w:val="nl-NL"/>
        </w:rPr>
        <w:t xml:space="preserve"> Người nộp hồ sơ là chủ đầu tư nộp hồ sơ trực tiếp hoặc theo đường bưu điện đề nghị giải quyết thủ tục hành chính tại Bộ phận tiếp nhận và trả kết quả Sở Xây dựng hoặc Ban quản lý các khu công nghiệp (đối với các công trình trong khu công nghiệp) thuộc Trung tâm phục vụ hành chính công tỉnh Bắc Giang. </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Địa chỉ: Khu Quảng trường 3/2, thành phố Bắc Giang.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Điện thoại: 0240.3.555.689; hoặc số điện thoại của Trung tâm hành chính công tỉnh Bắc Giang.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Thời gian tiếp nhận hồ sơ: Từ thứ 2 đến thứ 6 hàng tuần.</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Mùa hè: Sáng: từ 7h30 đến 11h00.   Chiều: Từ 14h00 đến 16h00.</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Mùa đông: Sáng: từ 8h00 đến 11h30. Chiều: Từ 13h30 đến 16h00.</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D1186B" w:rsidRPr="00D1186B" w:rsidRDefault="00D1186B" w:rsidP="00D1186B">
      <w:pPr>
        <w:spacing w:before="20" w:after="0" w:line="264" w:lineRule="auto"/>
        <w:ind w:firstLine="567"/>
        <w:jc w:val="both"/>
        <w:rPr>
          <w:rFonts w:ascii="Times New Roman" w:eastAsia="Calibri" w:hAnsi="Times New Roman" w:cs="Times New Roman"/>
          <w:b/>
          <w:sz w:val="28"/>
          <w:lang w:val="nl-NL"/>
        </w:rPr>
      </w:pPr>
      <w:r w:rsidRPr="00D1186B">
        <w:rPr>
          <w:rFonts w:ascii="Times New Roman" w:eastAsia="Calibri" w:hAnsi="Times New Roman" w:cs="Times New Roman"/>
          <w:b/>
          <w:sz w:val="28"/>
          <w:lang w:val="nl-NL"/>
        </w:rPr>
        <w:t>Bước 2:</w:t>
      </w:r>
    </w:p>
    <w:p w:rsidR="00D1186B" w:rsidRPr="00D1186B" w:rsidRDefault="00D1186B" w:rsidP="00D1186B">
      <w:pPr>
        <w:spacing w:before="20" w:after="0" w:line="264" w:lineRule="auto"/>
        <w:ind w:firstLine="567"/>
        <w:jc w:val="both"/>
        <w:rPr>
          <w:rFonts w:ascii="Times New Roman" w:eastAsia="Calibri" w:hAnsi="Times New Roman" w:cs="Times New Roman"/>
          <w:i/>
          <w:sz w:val="28"/>
          <w:lang w:val="nl-NL"/>
        </w:rPr>
      </w:pPr>
      <w:r w:rsidRPr="00D1186B">
        <w:rPr>
          <w:rFonts w:ascii="Times New Roman" w:eastAsia="Calibri" w:hAnsi="Times New Roman" w:cs="Times New Roman"/>
          <w:i/>
          <w:sz w:val="28"/>
          <w:lang w:val="nl-NL"/>
        </w:rPr>
        <w:t>(1) Trường hợp điều chỉnh giấy phép xây dựng trình tự thực hiện như cấp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 xml:space="preserve">- Đối với công trình kể từ ngày nhận được hồ sơ, các cơ quan quản lý 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w:t>
      </w:r>
      <w:r w:rsidRPr="00D1186B">
        <w:rPr>
          <w:rFonts w:ascii="Times New Roman" w:eastAsia="Calibri" w:hAnsi="Times New Roman" w:cs="Times New Roman"/>
          <w:sz w:val="28"/>
          <w:lang w:val="nl-NL"/>
        </w:rPr>
        <w:lastRenderedPageBreak/>
        <w:t>chức năng quản lý của mình; cơ quan cấp giấy phép xây dựng căn cứ các quy định hiện hành để quyết định việc cấp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i/>
          <w:sz w:val="28"/>
          <w:lang w:val="nl-NL"/>
        </w:rPr>
      </w:pPr>
      <w:r w:rsidRPr="00D1186B">
        <w:rPr>
          <w:rFonts w:ascii="Times New Roman" w:eastAsia="Calibri" w:hAnsi="Times New Roman" w:cs="Times New Roman"/>
          <w:i/>
          <w:sz w:val="28"/>
          <w:lang w:val="nl-NL"/>
        </w:rPr>
        <w:t>(2) Trường hợp gia hạn, cấp lại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Sau khi nhận đủ hồ sơ hợp lệ, cơ quan có thẩm quyền cấp giấy phép xây dựng có trách nhiệm xem xét gia hạn giấy phép xây dựng hoặc cấp lại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b/>
          <w:sz w:val="28"/>
          <w:lang w:val="nl-NL"/>
        </w:rPr>
        <w:t>Bước 3:</w:t>
      </w:r>
      <w:r w:rsidRPr="00D1186B">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b/>
          <w:bCs/>
          <w:i/>
          <w:iCs/>
          <w:sz w:val="28"/>
          <w:lang w:val="nl-NL"/>
        </w:rPr>
        <w:t>2. Cách thức thực hiện:</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sz w:val="28"/>
          <w:lang w:val="nl-NL"/>
        </w:rPr>
        <w:t>Nộp hồ sơ trực tiếp hoặc gửi theo đường bưu điện đến Bộ phận tiếp nhận và trả kết quả Sở Xây dựng hoặc Ban quản lý các khu công nghiệp (đối với các công trình trong khu công nghiệp) thuộc Trung tâm hành chính công tỉnh Bắc Giang.</w:t>
      </w:r>
    </w:p>
    <w:p w:rsidR="00D1186B" w:rsidRPr="00D1186B" w:rsidRDefault="00D1186B" w:rsidP="00D1186B">
      <w:pPr>
        <w:spacing w:before="20" w:after="0" w:line="264" w:lineRule="auto"/>
        <w:ind w:firstLine="567"/>
        <w:jc w:val="both"/>
        <w:rPr>
          <w:rFonts w:ascii="Times New Roman" w:eastAsia="Calibri" w:hAnsi="Times New Roman" w:cs="Times New Roman"/>
          <w:sz w:val="28"/>
          <w:lang w:val="nl-NL"/>
        </w:rPr>
      </w:pPr>
      <w:r w:rsidRPr="00D1186B">
        <w:rPr>
          <w:rFonts w:ascii="Times New Roman" w:eastAsia="Calibri" w:hAnsi="Times New Roman" w:cs="Times New Roman"/>
          <w:b/>
          <w:bCs/>
          <w:i/>
          <w:iCs/>
          <w:sz w:val="28"/>
          <w:lang w:val="nl-NL"/>
        </w:rPr>
        <w:t>3. Thành phần, số lượng hồ sơ:</w:t>
      </w:r>
    </w:p>
    <w:p w:rsidR="00D1186B" w:rsidRPr="00D1186B" w:rsidRDefault="00D1186B" w:rsidP="00D1186B">
      <w:pPr>
        <w:spacing w:before="20" w:after="0" w:line="264" w:lineRule="auto"/>
        <w:ind w:firstLine="567"/>
        <w:jc w:val="both"/>
        <w:rPr>
          <w:rFonts w:ascii="Times New Roman" w:eastAsia="Calibri" w:hAnsi="Times New Roman" w:cs="Times New Roman"/>
          <w:b/>
          <w:sz w:val="28"/>
        </w:rPr>
      </w:pPr>
      <w:r w:rsidRPr="00D1186B">
        <w:rPr>
          <w:rFonts w:ascii="Times New Roman" w:eastAsia="Calibri" w:hAnsi="Times New Roman" w:cs="Times New Roman"/>
          <w:b/>
          <w:sz w:val="28"/>
        </w:rPr>
        <w:t>a) Thành phần hồ sơ:</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i/>
          <w:iCs/>
          <w:sz w:val="28"/>
        </w:rPr>
        <w:t xml:space="preserve">(1) Đối với trường hợp điều chỉnh giấy phép xây dựng, </w:t>
      </w:r>
      <w:r w:rsidRPr="00D1186B">
        <w:rPr>
          <w:rFonts w:ascii="Times New Roman" w:eastAsia="Calibri" w:hAnsi="Times New Roman" w:cs="Times New Roman"/>
          <w:sz w:val="28"/>
        </w:rPr>
        <w:t>thành phần hồ sơ gồm:</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Đơn đề nghị điều chỉnh giấy phép xây dựng theo mẫu tại Phụ lục số 2 Thông tư số 15/2016/TT-BXD;</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Bản chính giấy phép xây dựng đã được cấp;</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Bản sao hoặc tệp tin chứa bản chụp chính bản vẽ thiết kế mặt bằng, mặt đứng, mặt cắt bộ phận, hạng mục công trình đề nghị điều chỉnh tỷ lệ 1/50 - 1/200;</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i/>
          <w:iCs/>
          <w:sz w:val="28"/>
        </w:rPr>
        <w:t xml:space="preserve">(2) Đối với trường hợp gia hạn giấy phép xây dựng, </w:t>
      </w:r>
      <w:r w:rsidRPr="00D1186B">
        <w:rPr>
          <w:rFonts w:ascii="Times New Roman" w:eastAsia="Calibri" w:hAnsi="Times New Roman" w:cs="Times New Roman"/>
          <w:sz w:val="28"/>
        </w:rPr>
        <w:t>thành phần hồ sơ gồm:</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Đơn đề nghị gia hạn giấy phép xây dựng theo mẫu tại Phụ lục số 2 Thông tư số 15/2016/TT-BXD;</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Bản chính giấy phép xây dựng đã được cấp;</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i/>
          <w:iCs/>
          <w:sz w:val="28"/>
        </w:rPr>
        <w:t xml:space="preserve">(3) Đối với trường hợp cấp lại giấy phép xây dựng, </w:t>
      </w:r>
      <w:r w:rsidRPr="00D1186B">
        <w:rPr>
          <w:rFonts w:ascii="Times New Roman" w:eastAsia="Calibri" w:hAnsi="Times New Roman" w:cs="Times New Roman"/>
          <w:sz w:val="28"/>
        </w:rPr>
        <w:t>thành phần hồ sơ gồm:</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Đơn đề nghị cấp lại giấy phép xây dựng, trong đó giải trình rõ lý do đề nghị cấp lại theo mẫu tại Phụ lục số 2 Thông tư số 15/2016/TT-BXD;</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Bản chính giấy phép xây dựng đã được cấp (đối với trường hợp bị rách, nát).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sz w:val="28"/>
        </w:rPr>
        <w:t>b) Số lượng hồ sơ</w:t>
      </w:r>
      <w:r w:rsidRPr="00D1186B">
        <w:rPr>
          <w:rFonts w:ascii="Times New Roman" w:eastAsia="Calibri" w:hAnsi="Times New Roman" w:cs="Times New Roman"/>
          <w:sz w:val="28"/>
        </w:rPr>
        <w:t>: 02 (bộ)</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4. Thời hạn giải quyết: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Điều chỉnh giấy phép xây dựng: Không quá 30 ngày kể từ ngày nhận đủ hồ sơ hợp lệ.</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lastRenderedPageBreak/>
        <w:t>- Gia hạn, cấp lại giấy phép xây dựng: Không quá 05 ngày kể từ ngày nhận đủ hồ sơ hợp lệ.</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 xml:space="preserve">5. Đối tượng thực hiện thủ tục hành chính: </w:t>
      </w:r>
      <w:r w:rsidRPr="00D1186B">
        <w:rPr>
          <w:rFonts w:ascii="Times New Roman" w:eastAsia="Calibri" w:hAnsi="Times New Roman" w:cs="Times New Roman"/>
          <w:sz w:val="28"/>
        </w:rPr>
        <w:t>Chủ đầu tư</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 xml:space="preserve">6. Cơ quan thực hiện thủ tục hành chính: </w:t>
      </w:r>
      <w:r w:rsidRPr="00D1186B">
        <w:rPr>
          <w:rFonts w:ascii="Times New Roman" w:eastAsia="Calibri" w:hAnsi="Times New Roman" w:cs="Times New Roman"/>
          <w:sz w:val="28"/>
        </w:rPr>
        <w:t>Sở Xây dựng hoặc Ban quản lý khu công nghiệp tỉnh.</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7. Kết quả thực hiện thủ tục hành chính:</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Giấy phép xây dựng được điều chỉnh, gia hạn hoặc cấp lại.</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 xml:space="preserve">8. Lệ phí: </w:t>
      </w:r>
      <w:r w:rsidRPr="00D1186B">
        <w:rPr>
          <w:rFonts w:ascii="Times New Roman" w:eastAsia="Calibri" w:hAnsi="Times New Roman" w:cs="Times New Roman"/>
          <w:sz w:val="28"/>
        </w:rPr>
        <w:t>Theo quy định của Bộ Tài chính.</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9. Tên mẫu đơn, mẫu tờ khai:</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Đơn đề nghị điều chỉnh, gia hạn, cấp lại giấy phép xây dựng theo quy định tại Phụ lục số 2 Thông tư số 15/2016/TT-BXD ngày 30/6/2016 của Bộ Xây dựng hướng dẫn về cấp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 xml:space="preserve">10. Yêu cầu, điều kiện thực hiện thủ tục hành chính: </w:t>
      </w:r>
      <w:r w:rsidRPr="00D1186B">
        <w:rPr>
          <w:rFonts w:ascii="Times New Roman" w:eastAsia="Calibri" w:hAnsi="Times New Roman" w:cs="Times New Roman"/>
          <w:sz w:val="28"/>
        </w:rPr>
        <w:t>Không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b/>
          <w:bCs/>
          <w:i/>
          <w:iCs/>
          <w:sz w:val="28"/>
        </w:rPr>
        <w:t>11. Căn cứ pháp lý của thủ tục hành chính:</w:t>
      </w:r>
    </w:p>
    <w:p w:rsidR="00D1186B" w:rsidRPr="00D1186B" w:rsidRDefault="00D1186B" w:rsidP="00D1186B">
      <w:pPr>
        <w:spacing w:before="20" w:after="0"/>
        <w:ind w:firstLine="567"/>
        <w:jc w:val="both"/>
        <w:rPr>
          <w:rFonts w:ascii="Times New Roman" w:eastAsia="Calibri" w:hAnsi="Times New Roman" w:cs="Times New Roman"/>
          <w:sz w:val="28"/>
        </w:rPr>
      </w:pPr>
      <w:r w:rsidRPr="00D1186B">
        <w:rPr>
          <w:rFonts w:ascii="Times New Roman" w:eastAsia="Calibri" w:hAnsi="Times New Roman" w:cs="Times New Roman"/>
          <w:sz w:val="28"/>
        </w:rPr>
        <w:t>- Luật Xây dựng số 50/2014/QH13 ngày 18/6/2014;</w:t>
      </w:r>
    </w:p>
    <w:p w:rsidR="00D1186B" w:rsidRPr="00D1186B" w:rsidRDefault="00D1186B" w:rsidP="00D1186B">
      <w:pPr>
        <w:spacing w:after="0" w:line="320" w:lineRule="exact"/>
        <w:jc w:val="both"/>
        <w:rPr>
          <w:rFonts w:ascii="Times New Roman" w:eastAsia="Calibri" w:hAnsi="Times New Roman" w:cs="Times New Roman"/>
          <w:color w:val="000000"/>
          <w:spacing w:val="-2"/>
          <w:sz w:val="28"/>
          <w:szCs w:val="28"/>
        </w:rPr>
      </w:pPr>
      <w:r w:rsidRPr="00D1186B">
        <w:rPr>
          <w:rFonts w:ascii="Times New Roman" w:eastAsia="Calibri" w:hAnsi="Times New Roman" w:cs="Times New Roman"/>
          <w:color w:val="000000"/>
          <w:spacing w:val="-2"/>
          <w:sz w:val="28"/>
          <w:szCs w:val="28"/>
        </w:rPr>
        <w:tab/>
        <w:t>- Nghị định số 59/2015/NĐ-CP ngày 18/6/2015 của Chính phủ về Quản lý dự án đầu tư xây dựng;</w:t>
      </w:r>
    </w:p>
    <w:p w:rsidR="00D1186B" w:rsidRPr="00D1186B" w:rsidRDefault="00D1186B" w:rsidP="00D1186B">
      <w:pPr>
        <w:spacing w:after="0" w:line="320" w:lineRule="exact"/>
        <w:ind w:firstLine="567"/>
        <w:jc w:val="both"/>
        <w:rPr>
          <w:rFonts w:ascii="Times New Roman" w:eastAsia="Calibri" w:hAnsi="Times New Roman" w:cs="Times New Roman"/>
          <w:color w:val="000000"/>
          <w:spacing w:val="-2"/>
          <w:sz w:val="28"/>
          <w:szCs w:val="28"/>
        </w:rPr>
      </w:pPr>
      <w:r w:rsidRPr="00D1186B">
        <w:rPr>
          <w:rFonts w:ascii="Times New Roman" w:eastAsia="Calibri" w:hAnsi="Times New Roman" w:cs="Times New Roman"/>
          <w:color w:val="000000"/>
          <w:spacing w:val="-2"/>
          <w:sz w:val="28"/>
          <w:szCs w:val="28"/>
        </w:rPr>
        <w:t>- Nghị định số 42/2017/NĐ-CP ngày 05/4/2017 của Chính phủ về sử đổi, bổ sung một sô điều Nghị định số 59/2015/NĐ-CP ngày 18/6/2015 của Chính phủ về quản lý dự án đầu tư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Thông tư số 15/2016/TT-BXD ngày 30/6/2016 của Bộ Xây dựng hướng dẫn về cấp giấy phép xây dựng.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Nghị quyết số 33/2016/NQ-HĐND ngày 08/12/2016 của HĐND tỉnh Bắc Giang Quy định mức thu và tỷ lệ điều tiết một số loại phí và lệ phí trên địa bàn tỉnh Bắc Giang.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Quyết định số 01/2019/QĐ-UBND ngày 04/01/2019 của UBND tỉnh Bắc Giang ban hành quy định một số nội dung về quản lý đầu tư và xây dựng trên địa bàn tỉnh Bắc Giang.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r w:rsidRPr="00D1186B">
        <w:rPr>
          <w:rFonts w:ascii="Times New Roman" w:eastAsia="Calibri" w:hAnsi="Times New Roman" w:cs="Times New Roman"/>
          <w:b/>
          <w:bCs/>
          <w:sz w:val="28"/>
        </w:rPr>
        <w:br w:type="page"/>
      </w:r>
      <w:r w:rsidRPr="00D1186B">
        <w:rPr>
          <w:rFonts w:ascii="Times New Roman" w:eastAsia="Calibri" w:hAnsi="Times New Roman" w:cs="Times New Roman"/>
          <w:b/>
          <w:bCs/>
          <w:sz w:val="28"/>
        </w:rPr>
        <w:lastRenderedPageBreak/>
        <w:t>PHỤ LỤC SỐ 2</w:t>
      </w:r>
    </w:p>
    <w:p w:rsidR="00D1186B" w:rsidRPr="00D1186B" w:rsidRDefault="00D1186B" w:rsidP="00D1186B">
      <w:pPr>
        <w:spacing w:before="20" w:after="0" w:line="264" w:lineRule="auto"/>
        <w:ind w:firstLine="567"/>
        <w:jc w:val="center"/>
        <w:rPr>
          <w:rFonts w:ascii="Times New Roman" w:eastAsia="Calibri" w:hAnsi="Times New Roman" w:cs="Times New Roman"/>
          <w:i/>
          <w:iCs/>
          <w:sz w:val="28"/>
        </w:rPr>
      </w:pPr>
      <w:r w:rsidRPr="00D1186B">
        <w:rPr>
          <w:rFonts w:ascii="Times New Roman" w:eastAsia="Calibri" w:hAnsi="Times New Roman" w:cs="Times New Roman"/>
          <w:i/>
          <w:iCs/>
          <w:sz w:val="28"/>
        </w:rPr>
        <w:t>(Ban hành kèm theo Thông tư số: 15/2016/TT-BXD</w:t>
      </w: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r w:rsidRPr="00D1186B">
        <w:rPr>
          <w:rFonts w:ascii="Times New Roman" w:eastAsia="Calibri" w:hAnsi="Times New Roman" w:cs="Times New Roman"/>
          <w:i/>
          <w:iCs/>
          <w:sz w:val="28"/>
        </w:rPr>
        <w:t xml:space="preserve"> ngày 30 tháng 6 năm 2016 của Bộ Xây dựng)</w:t>
      </w:r>
    </w:p>
    <w:p w:rsidR="00D1186B" w:rsidRPr="00D1186B" w:rsidRDefault="00D1186B" w:rsidP="00D1186B">
      <w:pPr>
        <w:spacing w:before="20" w:after="0" w:line="264" w:lineRule="auto"/>
        <w:ind w:firstLine="567"/>
        <w:jc w:val="center"/>
        <w:rPr>
          <w:rFonts w:ascii="Times New Roman" w:eastAsia="Calibri" w:hAnsi="Times New Roman" w:cs="Times New Roman"/>
          <w:b/>
          <w:bCs/>
          <w:sz w:val="28"/>
        </w:rPr>
      </w:pP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r w:rsidRPr="00D1186B">
        <w:rPr>
          <w:rFonts w:ascii="Times New Roman" w:eastAsia="Calibri" w:hAnsi="Times New Roman" w:cs="Times New Roman"/>
          <w:b/>
          <w:bCs/>
          <w:sz w:val="28"/>
        </w:rPr>
        <w:t>CỘNG HÒA XÃ HỘI CHỦ NGHĨA VIỆT NAM</w:t>
      </w:r>
      <w:r w:rsidRPr="00D1186B">
        <w:rPr>
          <w:rFonts w:ascii="Times New Roman" w:eastAsia="Calibri" w:hAnsi="Times New Roman" w:cs="Times New Roman"/>
          <w:b/>
          <w:bCs/>
          <w:sz w:val="28"/>
        </w:rPr>
        <w:br/>
        <w:t>Độc lập - Tự do - Hạnh phúc</w:t>
      </w:r>
      <w:r w:rsidRPr="00D1186B">
        <w:rPr>
          <w:rFonts w:ascii="Times New Roman" w:eastAsia="Calibri" w:hAnsi="Times New Roman" w:cs="Times New Roman"/>
          <w:b/>
          <w:bCs/>
          <w:sz w:val="28"/>
        </w:rPr>
        <w:br/>
        <w:t>---------------</w:t>
      </w:r>
    </w:p>
    <w:p w:rsidR="00D1186B" w:rsidRPr="00D1186B" w:rsidRDefault="00D1186B" w:rsidP="00D1186B">
      <w:pPr>
        <w:spacing w:before="20" w:after="0" w:line="264" w:lineRule="auto"/>
        <w:ind w:firstLine="567"/>
        <w:rPr>
          <w:rFonts w:ascii="Times New Roman" w:eastAsia="Calibri" w:hAnsi="Times New Roman" w:cs="Times New Roman"/>
          <w:sz w:val="28"/>
        </w:rPr>
      </w:pPr>
      <w:r w:rsidRPr="00D1186B">
        <w:rPr>
          <w:rFonts w:ascii="Times New Roman" w:eastAsia="Calibri" w:hAnsi="Times New Roman" w:cs="Times New Roman"/>
          <w:sz w:val="28"/>
        </w:rPr>
        <w:t> </w:t>
      </w:r>
    </w:p>
    <w:p w:rsidR="00D1186B" w:rsidRPr="00D1186B" w:rsidRDefault="00D1186B" w:rsidP="00D1186B">
      <w:pPr>
        <w:spacing w:before="20" w:after="0" w:line="264" w:lineRule="auto"/>
        <w:ind w:firstLine="567"/>
        <w:jc w:val="center"/>
        <w:rPr>
          <w:rFonts w:ascii="Times New Roman" w:eastAsia="Calibri" w:hAnsi="Times New Roman" w:cs="Times New Roman"/>
          <w:b/>
          <w:bCs/>
          <w:sz w:val="28"/>
        </w:rPr>
      </w:pPr>
      <w:bookmarkStart w:id="1" w:name="chuong_phuluc_2_name"/>
      <w:r w:rsidRPr="00D1186B">
        <w:rPr>
          <w:rFonts w:ascii="Times New Roman" w:eastAsia="Calibri" w:hAnsi="Times New Roman" w:cs="Times New Roman"/>
          <w:b/>
          <w:bCs/>
          <w:sz w:val="28"/>
        </w:rPr>
        <w:t>ĐƠN ĐỀ NGHỊ ĐIỀU CHỈNH/GIA HẠN</w:t>
      </w: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r w:rsidRPr="00D1186B">
        <w:rPr>
          <w:rFonts w:ascii="Times New Roman" w:eastAsia="Calibri" w:hAnsi="Times New Roman" w:cs="Times New Roman"/>
          <w:b/>
          <w:bCs/>
          <w:sz w:val="28"/>
        </w:rPr>
        <w:t>CẤP LẠI GIẤY PHÉP XÂY DỰNG</w:t>
      </w:r>
      <w:bookmarkEnd w:id="1"/>
      <w:r w:rsidRPr="00D1186B">
        <w:rPr>
          <w:rFonts w:ascii="Times New Roman" w:eastAsia="Calibri" w:hAnsi="Times New Roman" w:cs="Times New Roman"/>
          <w:b/>
          <w:bCs/>
          <w:sz w:val="28"/>
        </w:rPr>
        <w:br/>
      </w:r>
      <w:r w:rsidRPr="00D1186B">
        <w:rPr>
          <w:rFonts w:ascii="Times New Roman" w:eastAsia="Calibri" w:hAnsi="Times New Roman" w:cs="Times New Roman"/>
          <w:i/>
          <w:iCs/>
          <w:sz w:val="28"/>
        </w:rPr>
        <w:t>(Sử dụng cho: Công trình/Nhà ở riêng lẻ)</w:t>
      </w: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r w:rsidRPr="00D1186B">
        <w:rPr>
          <w:rFonts w:ascii="Times New Roman" w:eastAsia="Calibri" w:hAnsi="Times New Roman" w:cs="Times New Roman"/>
          <w:sz w:val="28"/>
        </w:rPr>
        <w:t>Kính gửi: ………………………………….</w:t>
      </w:r>
    </w:p>
    <w:p w:rsidR="00D1186B" w:rsidRPr="00D1186B" w:rsidRDefault="00D1186B" w:rsidP="00D1186B">
      <w:pPr>
        <w:spacing w:before="20" w:after="0" w:line="264" w:lineRule="auto"/>
        <w:ind w:firstLine="567"/>
        <w:jc w:val="center"/>
        <w:rPr>
          <w:rFonts w:ascii="Times New Roman" w:eastAsia="Calibri" w:hAnsi="Times New Roman" w:cs="Times New Roman"/>
          <w:sz w:val="28"/>
        </w:rPr>
      </w:pP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1. Tên chủ đầu tư (Chủ hộ):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Người đại diện: …………………… Chức vụ: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Địa chỉ liên hệ: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Số nhà: ……………… Đường (phố) ………. Phường (xã)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Quận (huyện) …………………. Tỉnh, thành phố: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Số điện thoại: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2. Địa điểm xây dựng: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Lô đất số: ………………………. Diện tích …………………..m</w:t>
      </w:r>
      <w:r w:rsidRPr="00D1186B">
        <w:rPr>
          <w:rFonts w:ascii="Times New Roman" w:eastAsia="Calibri" w:hAnsi="Times New Roman" w:cs="Times New Roman"/>
          <w:sz w:val="28"/>
          <w:vertAlign w:val="superscript"/>
        </w:rPr>
        <w:t>2</w:t>
      </w:r>
      <w:r w:rsidRPr="00D1186B">
        <w:rPr>
          <w:rFonts w:ascii="Times New Roman" w:eastAsia="Calibri" w:hAnsi="Times New Roman" w:cs="Times New Roman"/>
          <w:sz w:val="28"/>
        </w:rPr>
        <w: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Tại: ……………………………... Đường: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Phường (xã) …………………..... Quận (huyện)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Tỉnh, thành phố: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xml:space="preserve">3. Giấy phép xây dựng đã được cấp: </w:t>
      </w:r>
      <w:r w:rsidRPr="00D1186B">
        <w:rPr>
          <w:rFonts w:ascii="Times New Roman" w:eastAsia="Calibri" w:hAnsi="Times New Roman" w:cs="Times New Roman"/>
          <w:i/>
          <w:iCs/>
          <w:sz w:val="28"/>
        </w:rPr>
        <w:t>(số, ngày, cơ quan cấp)</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Nội dung Giấy phép:</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xml:space="preserve">4. Nội dung đề nghị điều chỉnh so với Giấy phép đã được cấp </w:t>
      </w:r>
      <w:r w:rsidRPr="00D1186B">
        <w:rPr>
          <w:rFonts w:ascii="Times New Roman" w:eastAsia="Calibri" w:hAnsi="Times New Roman" w:cs="Times New Roman"/>
          <w:i/>
          <w:iCs/>
          <w:sz w:val="28"/>
        </w:rPr>
        <w:t>(hoặc lý do đề nghị gia hạn/cấp lại)</w:t>
      </w:r>
      <w:r w:rsidRPr="00D1186B">
        <w:rPr>
          <w:rFonts w:ascii="Times New Roman" w:eastAsia="Calibri" w:hAnsi="Times New Roman" w:cs="Times New Roman"/>
          <w:sz w:val="28"/>
        </w:rPr>
        <w: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shd w:val="solid" w:color="FFFFFF" w:fill="auto"/>
        </w:rPr>
        <w: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shd w:val="solid" w:color="FFFFFF" w:fill="auto"/>
        </w:rPr>
        <w:t>5. Đơn vị</w:t>
      </w:r>
      <w:r w:rsidRPr="00D1186B">
        <w:rPr>
          <w:rFonts w:ascii="Times New Roman" w:eastAsia="Calibri" w:hAnsi="Times New Roman" w:cs="Times New Roman"/>
          <w:sz w:val="28"/>
        </w:rPr>
        <w:t xml:space="preserve"> hoặc người chủ nhiệm thiết kế: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Tên đơn vị thiết kế: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Chứng chỉ năng lực hoạt động xây dựng (nếu có): Số … Cấp ngày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Tên chủ nhiệm thiết kế: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Chứng chỉ hành nghề cá nhân số: …….do ………… Cấp ngày: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Địa chỉ: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Điện thoại: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 Giấy phép hành nghề số (nếu có): ……………….. cấp ngày ………….</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lastRenderedPageBreak/>
        <w:t>6. Dự kiến thời gian hoàn thành công trình theo thiết kế điều chỉnh/gia hạn: ……. tháng.</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7. Cam kết: Tôi xin cam đoan làm theo đúng giấy phép điều chỉnh được cấp, nếu sai tôi xin hoàn toàn chịu trách nhiệm và bị xử lý theo quy định của pháp luật.</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i/>
          <w:iCs/>
          <w:sz w:val="28"/>
        </w:rPr>
        <w:t>Gửi kèm theo Đơn này các tài liệu:</w:t>
      </w:r>
    </w:p>
    <w:p w:rsidR="00D1186B" w:rsidRPr="00D1186B" w:rsidRDefault="00D1186B" w:rsidP="00D1186B">
      <w:pPr>
        <w:spacing w:before="20" w:after="0" w:line="264" w:lineRule="auto"/>
        <w:ind w:firstLine="567"/>
        <w:jc w:val="both"/>
        <w:rPr>
          <w:rFonts w:ascii="Times New Roman" w:eastAsia="Calibri" w:hAnsi="Times New Roman" w:cs="Times New Roman"/>
          <w:sz w:val="28"/>
        </w:rPr>
      </w:pPr>
      <w:r w:rsidRPr="00D1186B">
        <w:rPr>
          <w:rFonts w:ascii="Times New Roman" w:eastAsia="Calibri" w:hAnsi="Times New Roman" w:cs="Times New Roman"/>
          <w:sz w:val="28"/>
        </w:rPr>
        <w:t>1 -</w:t>
      </w:r>
    </w:p>
    <w:p w:rsidR="00D1186B" w:rsidRPr="00D1186B" w:rsidRDefault="00D1186B" w:rsidP="00D1186B">
      <w:pPr>
        <w:spacing w:before="20" w:after="0" w:line="264" w:lineRule="auto"/>
        <w:ind w:firstLine="567"/>
        <w:rPr>
          <w:rFonts w:ascii="Times New Roman" w:eastAsia="Calibri" w:hAnsi="Times New Roman" w:cs="Times New Roman"/>
          <w:sz w:val="28"/>
        </w:rPr>
      </w:pPr>
      <w:r w:rsidRPr="00D1186B">
        <w:rPr>
          <w:rFonts w:ascii="Times New Roman" w:eastAsia="Calibri" w:hAnsi="Times New Roman" w:cs="Times New Roman"/>
          <w:sz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9"/>
        <w:gridCol w:w="4906"/>
      </w:tblGrid>
      <w:tr w:rsidR="00D1186B" w:rsidRPr="00D1186B"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186B" w:rsidRPr="00D1186B" w:rsidRDefault="00D1186B" w:rsidP="00D1186B">
            <w:pPr>
              <w:spacing w:before="20" w:after="0" w:line="264" w:lineRule="auto"/>
              <w:ind w:firstLine="567"/>
              <w:rPr>
                <w:rFonts w:ascii="Times New Roman" w:eastAsia="Calibri" w:hAnsi="Times New Roman" w:cs="Times New Roman"/>
                <w:sz w:val="28"/>
              </w:rPr>
            </w:pPr>
            <w:r w:rsidRPr="00D1186B">
              <w:rPr>
                <w:rFonts w:ascii="Times New Roman" w:eastAsia="Calibri" w:hAnsi="Times New Roman" w:cs="Times New Roman"/>
                <w:sz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D1186B" w:rsidRPr="00D1186B" w:rsidRDefault="00D1186B" w:rsidP="00D1186B">
            <w:pPr>
              <w:spacing w:before="20" w:after="0" w:line="264" w:lineRule="auto"/>
              <w:jc w:val="center"/>
              <w:rPr>
                <w:rFonts w:ascii="Times New Roman" w:eastAsia="Calibri" w:hAnsi="Times New Roman" w:cs="Times New Roman"/>
                <w:sz w:val="28"/>
              </w:rPr>
            </w:pPr>
            <w:r w:rsidRPr="00D1186B">
              <w:rPr>
                <w:rFonts w:ascii="Times New Roman" w:eastAsia="Calibri" w:hAnsi="Times New Roman" w:cs="Times New Roman"/>
                <w:i/>
                <w:iCs/>
                <w:sz w:val="28"/>
              </w:rPr>
              <w:t>………. ngày……</w:t>
            </w:r>
            <w:r w:rsidRPr="00D1186B">
              <w:rPr>
                <w:rFonts w:ascii="Times New Roman" w:eastAsia="Calibri" w:hAnsi="Times New Roman" w:cs="Times New Roman"/>
                <w:i/>
                <w:iCs/>
                <w:sz w:val="28"/>
                <w:shd w:val="solid" w:color="FFFFFF" w:fill="auto"/>
              </w:rPr>
              <w:t>tháng</w:t>
            </w:r>
            <w:r w:rsidRPr="00D1186B">
              <w:rPr>
                <w:rFonts w:ascii="Times New Roman" w:eastAsia="Calibri" w:hAnsi="Times New Roman" w:cs="Times New Roman"/>
                <w:i/>
                <w:iCs/>
                <w:sz w:val="28"/>
              </w:rPr>
              <w:t xml:space="preserve"> ….. năm ……</w:t>
            </w:r>
            <w:r w:rsidRPr="00D1186B">
              <w:rPr>
                <w:rFonts w:ascii="Times New Roman" w:eastAsia="Calibri" w:hAnsi="Times New Roman" w:cs="Times New Roman"/>
                <w:i/>
                <w:iCs/>
                <w:sz w:val="28"/>
              </w:rPr>
              <w:br/>
            </w:r>
            <w:r w:rsidRPr="00D1186B">
              <w:rPr>
                <w:rFonts w:ascii="Times New Roman" w:eastAsia="Calibri" w:hAnsi="Times New Roman" w:cs="Times New Roman"/>
                <w:b/>
                <w:bCs/>
                <w:sz w:val="28"/>
              </w:rPr>
              <w:t>Người làm đơn/Đại diện chủ đầu tư</w:t>
            </w:r>
            <w:r w:rsidRPr="00D1186B">
              <w:rPr>
                <w:rFonts w:ascii="Times New Roman" w:eastAsia="Calibri" w:hAnsi="Times New Roman" w:cs="Times New Roman"/>
                <w:b/>
                <w:bCs/>
                <w:sz w:val="28"/>
              </w:rPr>
              <w:br/>
            </w:r>
            <w:r w:rsidRPr="00D1186B">
              <w:rPr>
                <w:rFonts w:ascii="Times New Roman" w:eastAsia="Calibri" w:hAnsi="Times New Roman" w:cs="Times New Roman"/>
                <w:i/>
                <w:iCs/>
                <w:sz w:val="28"/>
              </w:rPr>
              <w:t>Ký, ghi rõ họ tên, đóng dấu (nếu có)</w:t>
            </w:r>
          </w:p>
        </w:tc>
      </w:tr>
    </w:tbl>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D1186B" w:rsidRPr="00D1186B" w:rsidRDefault="00D1186B" w:rsidP="00D1186B">
      <w:pPr>
        <w:spacing w:before="20" w:after="0" w:line="264" w:lineRule="auto"/>
        <w:ind w:firstLine="567"/>
        <w:rPr>
          <w:rFonts w:ascii="Times New Roman" w:eastAsia="Calibri" w:hAnsi="Times New Roman" w:cs="Times New Roman"/>
          <w:sz w:val="28"/>
        </w:rPr>
      </w:pPr>
    </w:p>
    <w:p w:rsidR="00427D47" w:rsidRDefault="00427D47">
      <w:bookmarkStart w:id="2" w:name="_GoBack"/>
      <w:bookmarkEnd w:id="2"/>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B"/>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D1186B"/>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41B8-0144-4A3C-B926-86CA04E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6992</Characters>
  <Application>Microsoft Office Word</Application>
  <DocSecurity>0</DocSecurity>
  <Lines>58</Lines>
  <Paragraphs>16</Paragraphs>
  <ScaleCrop>false</ScaleCrop>
  <Company>Microsoft</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2021-04-21T17:21:00Z</dcterms:created>
  <dcterms:modified xsi:type="dcterms:W3CDTF">2021-04-21T17:21:00Z</dcterms:modified>
</cp:coreProperties>
</file>